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7BE1" w14:textId="1BB43293" w:rsidR="00927F4B" w:rsidRPr="002477BC" w:rsidRDefault="002477BC" w:rsidP="00927F4B">
      <w:pPr>
        <w:ind w:firstLine="284"/>
        <w:rPr>
          <w:rFonts w:ascii="Times New Roman" w:hAnsi="Times New Roman" w:cs="Times New Roman"/>
          <w:b/>
          <w:szCs w:val="24"/>
          <w:lang w:val="en-US"/>
        </w:rPr>
      </w:pPr>
      <w:r>
        <w:rPr>
          <w:rFonts w:ascii="Times New Roman" w:hAnsi="Times New Roman" w:cs="Times New Roman"/>
          <w:b/>
          <w:szCs w:val="24"/>
          <w:lang w:val="en-US"/>
        </w:rPr>
        <w:t>Emulsion microgels with mucoadhesive properties for intravesical drug delivery</w:t>
      </w:r>
    </w:p>
    <w:p w14:paraId="123A3DBC" w14:textId="77777777" w:rsidR="00927F4B" w:rsidRDefault="00927F4B" w:rsidP="00927F4B">
      <w:pPr>
        <w:ind w:firstLine="284"/>
        <w:rPr>
          <w:rFonts w:ascii="Times New Roman" w:hAnsi="Times New Roman" w:cs="Times New Roman"/>
          <w:b/>
          <w:szCs w:val="24"/>
        </w:rPr>
      </w:pPr>
    </w:p>
    <w:p w14:paraId="5F5F045A" w14:textId="1667BE35" w:rsidR="00927F4B" w:rsidRPr="002477BC" w:rsidRDefault="00927F4B" w:rsidP="00927F4B">
      <w:pPr>
        <w:ind w:firstLine="284"/>
        <w:rPr>
          <w:rFonts w:ascii="Times New Roman" w:hAnsi="Times New Roman" w:cs="Times New Roman"/>
          <w:bCs/>
          <w:szCs w:val="24"/>
          <w:vertAlign w:val="superscript"/>
        </w:rPr>
      </w:pPr>
      <w:r w:rsidRPr="002477BC">
        <w:rPr>
          <w:rFonts w:ascii="Times New Roman" w:hAnsi="Times New Roman" w:cs="Times New Roman"/>
          <w:bCs/>
          <w:i/>
          <w:szCs w:val="24"/>
        </w:rPr>
        <w:t>Mariia</w:t>
      </w:r>
      <w:r w:rsidRPr="002477BC">
        <w:rPr>
          <w:rFonts w:ascii="Times New Roman" w:hAnsi="Times New Roman" w:cs="Times New Roman"/>
          <w:bCs/>
          <w:szCs w:val="24"/>
        </w:rPr>
        <w:t xml:space="preserve"> Saveleva</w:t>
      </w:r>
      <w:r w:rsidRPr="002477BC">
        <w:rPr>
          <w:rFonts w:ascii="Times New Roman" w:hAnsi="Times New Roman" w:cs="Times New Roman"/>
          <w:bCs/>
          <w:szCs w:val="24"/>
          <w:vertAlign w:val="superscript"/>
        </w:rPr>
        <w:t>1,*</w:t>
      </w:r>
      <w:r w:rsidRPr="002477BC">
        <w:rPr>
          <w:rStyle w:val="a3"/>
          <w:rFonts w:ascii="Times New Roman" w:hAnsi="Times New Roman" w:cs="Times New Roman"/>
          <w:bCs/>
          <w:szCs w:val="24"/>
          <w:vertAlign w:val="baseline"/>
        </w:rPr>
        <w:t>,</w:t>
      </w:r>
      <w:r w:rsidR="002477BC" w:rsidRPr="002477BC">
        <w:rPr>
          <w:rStyle w:val="a3"/>
          <w:rFonts w:ascii="Times New Roman" w:hAnsi="Times New Roman" w:cs="Times New Roman"/>
          <w:bCs/>
          <w:szCs w:val="24"/>
        </w:rPr>
        <w:t xml:space="preserve"> </w:t>
      </w:r>
      <w:r w:rsidR="002477BC" w:rsidRPr="002477BC">
        <w:rPr>
          <w:rFonts w:ascii="Times New Roman" w:hAnsi="Times New Roman" w:cs="Times New Roman"/>
          <w:bCs/>
          <w:i/>
          <w:szCs w:val="24"/>
        </w:rPr>
        <w:t xml:space="preserve">Mikhail </w:t>
      </w:r>
      <w:r w:rsidRPr="002477BC">
        <w:rPr>
          <w:rFonts w:ascii="Times New Roman" w:hAnsi="Times New Roman" w:cs="Times New Roman"/>
          <w:bCs/>
          <w:szCs w:val="24"/>
        </w:rPr>
        <w:t>L</w:t>
      </w:r>
      <w:r w:rsidR="002477BC" w:rsidRPr="002477BC">
        <w:rPr>
          <w:rFonts w:ascii="Times New Roman" w:hAnsi="Times New Roman" w:cs="Times New Roman"/>
          <w:bCs/>
          <w:szCs w:val="24"/>
        </w:rPr>
        <w:t>obanov</w:t>
      </w:r>
      <w:r w:rsidR="002477BC" w:rsidRPr="002477BC">
        <w:rPr>
          <w:rFonts w:ascii="Times New Roman" w:hAnsi="Times New Roman" w:cs="Times New Roman"/>
          <w:bCs/>
          <w:szCs w:val="24"/>
          <w:vertAlign w:val="superscript"/>
        </w:rPr>
        <w:t>1</w:t>
      </w:r>
      <w:r w:rsidRPr="002477BC">
        <w:rPr>
          <w:rFonts w:ascii="Times New Roman" w:hAnsi="Times New Roman" w:cs="Times New Roman"/>
          <w:bCs/>
          <w:szCs w:val="24"/>
        </w:rPr>
        <w:t xml:space="preserve">, </w:t>
      </w:r>
      <w:r w:rsidR="002477BC" w:rsidRPr="002477BC">
        <w:rPr>
          <w:rFonts w:ascii="Times New Roman" w:hAnsi="Times New Roman" w:cs="Times New Roman"/>
          <w:bCs/>
          <w:i/>
          <w:iCs/>
          <w:szCs w:val="24"/>
        </w:rPr>
        <w:t>Ekaterina</w:t>
      </w:r>
      <w:r w:rsidR="002477BC">
        <w:rPr>
          <w:rFonts w:ascii="Times New Roman" w:hAnsi="Times New Roman" w:cs="Times New Roman"/>
          <w:bCs/>
          <w:szCs w:val="24"/>
        </w:rPr>
        <w:t xml:space="preserve"> Prikhozhdenko</w:t>
      </w:r>
      <w:r w:rsidR="002477BC" w:rsidRPr="002477BC">
        <w:rPr>
          <w:rFonts w:ascii="Times New Roman" w:hAnsi="Times New Roman" w:cs="Times New Roman"/>
          <w:bCs/>
          <w:szCs w:val="24"/>
          <w:vertAlign w:val="superscript"/>
        </w:rPr>
        <w:t>1</w:t>
      </w:r>
      <w:r w:rsidR="002477BC">
        <w:rPr>
          <w:rFonts w:ascii="Times New Roman" w:hAnsi="Times New Roman" w:cs="Times New Roman"/>
          <w:bCs/>
          <w:szCs w:val="24"/>
        </w:rPr>
        <w:t xml:space="preserve">, </w:t>
      </w:r>
      <w:r w:rsidR="002477BC" w:rsidRPr="002477BC">
        <w:rPr>
          <w:rFonts w:ascii="Times New Roman" w:hAnsi="Times New Roman" w:cs="Times New Roman"/>
          <w:bCs/>
          <w:i/>
          <w:iCs/>
          <w:szCs w:val="24"/>
        </w:rPr>
        <w:t>Valentina</w:t>
      </w:r>
      <w:r w:rsidRPr="002477BC">
        <w:rPr>
          <w:rFonts w:ascii="Times New Roman" w:hAnsi="Times New Roman" w:cs="Times New Roman"/>
          <w:bCs/>
          <w:szCs w:val="24"/>
        </w:rPr>
        <w:t xml:space="preserve"> </w:t>
      </w:r>
      <w:r w:rsidR="002477BC">
        <w:rPr>
          <w:rFonts w:ascii="Times New Roman" w:hAnsi="Times New Roman" w:cs="Times New Roman"/>
          <w:bCs/>
          <w:szCs w:val="24"/>
        </w:rPr>
        <w:t>Plastun</w:t>
      </w:r>
      <w:r w:rsidR="002477BC" w:rsidRPr="002477BC">
        <w:rPr>
          <w:rFonts w:ascii="Times New Roman" w:hAnsi="Times New Roman" w:cs="Times New Roman"/>
          <w:bCs/>
          <w:szCs w:val="24"/>
          <w:vertAlign w:val="superscript"/>
        </w:rPr>
        <w:t>1</w:t>
      </w:r>
      <w:r w:rsidRPr="002477BC">
        <w:rPr>
          <w:rFonts w:ascii="Times New Roman" w:hAnsi="Times New Roman" w:cs="Times New Roman"/>
          <w:bCs/>
          <w:szCs w:val="24"/>
        </w:rPr>
        <w:t xml:space="preserve">, and </w:t>
      </w:r>
      <w:r w:rsidR="002477BC" w:rsidRPr="002477BC">
        <w:rPr>
          <w:rFonts w:ascii="Times New Roman" w:hAnsi="Times New Roman" w:cs="Times New Roman"/>
          <w:bCs/>
          <w:i/>
          <w:iCs/>
          <w:szCs w:val="24"/>
        </w:rPr>
        <w:t>Oksana</w:t>
      </w:r>
      <w:r w:rsidRPr="002477BC">
        <w:rPr>
          <w:rFonts w:ascii="Times New Roman" w:hAnsi="Times New Roman" w:cs="Times New Roman"/>
          <w:bCs/>
          <w:szCs w:val="24"/>
        </w:rPr>
        <w:t xml:space="preserve"> </w:t>
      </w:r>
      <w:r w:rsidR="002477BC">
        <w:rPr>
          <w:rFonts w:ascii="Times New Roman" w:hAnsi="Times New Roman" w:cs="Times New Roman"/>
          <w:bCs/>
          <w:szCs w:val="24"/>
        </w:rPr>
        <w:t>Mayorova</w:t>
      </w:r>
      <w:r w:rsidRPr="002477BC">
        <w:rPr>
          <w:rFonts w:ascii="Times New Roman" w:hAnsi="Times New Roman" w:cs="Times New Roman"/>
          <w:bCs/>
          <w:szCs w:val="24"/>
          <w:vertAlign w:val="superscript"/>
        </w:rPr>
        <w:t>1</w:t>
      </w:r>
    </w:p>
    <w:p w14:paraId="5B36CD3B" w14:textId="77777777" w:rsidR="00927F4B" w:rsidRDefault="00927F4B" w:rsidP="00927F4B">
      <w:pPr>
        <w:spacing w:before="113"/>
        <w:ind w:firstLine="284"/>
        <w:rPr>
          <w:rFonts w:ascii="Times New Roman" w:hAnsi="Times New Roman" w:cs="Times New Roman"/>
          <w:bCs/>
          <w:iCs/>
          <w:sz w:val="22"/>
          <w:szCs w:val="22"/>
          <w:lang w:val="en-GB"/>
        </w:rPr>
      </w:pPr>
      <w:r w:rsidRPr="00D00CA7">
        <w:rPr>
          <w:rFonts w:ascii="Times New Roman" w:hAnsi="Times New Roman" w:cs="Times New Roman"/>
          <w:bCs/>
          <w:sz w:val="22"/>
          <w:szCs w:val="22"/>
          <w:vertAlign w:val="superscript"/>
          <w:lang w:val="en-GB"/>
        </w:rPr>
        <w:t>1</w:t>
      </w:r>
      <w:r w:rsidRPr="00D00CA7">
        <w:rPr>
          <w:rFonts w:ascii="Times New Roman" w:hAnsi="Times New Roman" w:cs="Times New Roman"/>
          <w:bCs/>
          <w:iCs/>
          <w:sz w:val="22"/>
          <w:szCs w:val="22"/>
          <w:lang w:val="en-GB"/>
        </w:rPr>
        <w:t xml:space="preserve">Saratov State University, 410012, 83 </w:t>
      </w:r>
      <w:proofErr w:type="spellStart"/>
      <w:r w:rsidRPr="00D00CA7">
        <w:rPr>
          <w:rFonts w:ascii="Times New Roman" w:hAnsi="Times New Roman" w:cs="Times New Roman"/>
          <w:bCs/>
          <w:iCs/>
          <w:sz w:val="22"/>
          <w:szCs w:val="22"/>
          <w:lang w:val="en-GB"/>
        </w:rPr>
        <w:t>Astrakhanskaya</w:t>
      </w:r>
      <w:proofErr w:type="spellEnd"/>
      <w:r w:rsidRPr="00D00CA7">
        <w:rPr>
          <w:rFonts w:ascii="Times New Roman" w:hAnsi="Times New Roman" w:cs="Times New Roman"/>
          <w:bCs/>
          <w:iCs/>
          <w:sz w:val="22"/>
          <w:szCs w:val="22"/>
          <w:lang w:val="en-GB"/>
        </w:rPr>
        <w:t xml:space="preserve"> Street, Saratov, Russia</w:t>
      </w:r>
    </w:p>
    <w:p w14:paraId="606C36C9" w14:textId="77777777" w:rsidR="00927F4B" w:rsidRPr="00D00CA7" w:rsidRDefault="00927F4B" w:rsidP="00927F4B">
      <w:pPr>
        <w:spacing w:before="113"/>
        <w:ind w:firstLine="284"/>
        <w:rPr>
          <w:rFonts w:ascii="Times New Roman" w:hAnsi="Times New Roman" w:cs="Times New Roman"/>
          <w:bCs/>
          <w:iCs/>
          <w:sz w:val="22"/>
          <w:szCs w:val="22"/>
          <w:lang w:val="en-GB"/>
        </w:rPr>
      </w:pPr>
    </w:p>
    <w:p w14:paraId="599C404F" w14:textId="09CC9ABE" w:rsidR="00831F12" w:rsidRDefault="00244D32" w:rsidP="00D0725F">
      <w:pPr>
        <w:tabs>
          <w:tab w:val="left" w:pos="340"/>
        </w:tabs>
        <w:ind w:firstLine="284"/>
        <w:jc w:val="both"/>
        <w:rPr>
          <w:rFonts w:ascii="Times New Roman" w:hAnsi="Times New Roman" w:cs="Times New Roman"/>
          <w:szCs w:val="24"/>
        </w:rPr>
      </w:pPr>
      <w:r>
        <w:rPr>
          <w:rFonts w:ascii="Times New Roman" w:hAnsi="Times New Roman" w:cs="Times New Roman"/>
          <w:szCs w:val="24"/>
          <w:lang w:val="en-GB"/>
        </w:rPr>
        <w:t>T</w:t>
      </w:r>
      <w:r w:rsidR="00831F12" w:rsidRPr="00831F12">
        <w:rPr>
          <w:rFonts w:ascii="Times New Roman" w:hAnsi="Times New Roman" w:cs="Times New Roman"/>
          <w:szCs w:val="24"/>
        </w:rPr>
        <w:t>he selection of the optimal therapy</w:t>
      </w:r>
      <w:r>
        <w:rPr>
          <w:rFonts w:ascii="Times New Roman" w:hAnsi="Times New Roman" w:cs="Times New Roman"/>
          <w:szCs w:val="24"/>
        </w:rPr>
        <w:t xml:space="preserve"> route</w:t>
      </w:r>
      <w:r w:rsidR="00831F12" w:rsidRPr="00831F12">
        <w:rPr>
          <w:rFonts w:ascii="Times New Roman" w:hAnsi="Times New Roman" w:cs="Times New Roman"/>
          <w:szCs w:val="24"/>
        </w:rPr>
        <w:t xml:space="preserve"> for urinary bladder diseases is </w:t>
      </w:r>
      <w:r>
        <w:rPr>
          <w:rFonts w:ascii="Times New Roman" w:hAnsi="Times New Roman" w:cs="Times New Roman"/>
          <w:szCs w:val="24"/>
        </w:rPr>
        <w:t xml:space="preserve">a challenge </w:t>
      </w:r>
      <w:r w:rsidR="00831F12" w:rsidRPr="00831F12">
        <w:rPr>
          <w:rFonts w:ascii="Times New Roman" w:hAnsi="Times New Roman" w:cs="Times New Roman"/>
          <w:szCs w:val="24"/>
        </w:rPr>
        <w:t>in current urology</w:t>
      </w:r>
      <w:r>
        <w:rPr>
          <w:rFonts w:ascii="Times New Roman" w:hAnsi="Times New Roman" w:cs="Times New Roman"/>
          <w:szCs w:val="24"/>
        </w:rPr>
        <w:t xml:space="preserve"> practice</w:t>
      </w:r>
      <w:r w:rsidR="00831F12" w:rsidRPr="00831F12">
        <w:rPr>
          <w:rFonts w:ascii="Times New Roman" w:hAnsi="Times New Roman" w:cs="Times New Roman"/>
          <w:szCs w:val="24"/>
        </w:rPr>
        <w:t>.</w:t>
      </w:r>
      <w:r w:rsidR="00831F12">
        <w:rPr>
          <w:rFonts w:ascii="Times New Roman" w:hAnsi="Times New Roman" w:cs="Times New Roman"/>
          <w:szCs w:val="24"/>
        </w:rPr>
        <w:t xml:space="preserve"> </w:t>
      </w:r>
      <w:r w:rsidR="004C48A7" w:rsidRPr="004C48A7">
        <w:rPr>
          <w:rFonts w:ascii="Times New Roman" w:hAnsi="Times New Roman" w:cs="Times New Roman"/>
          <w:szCs w:val="24"/>
        </w:rPr>
        <w:t>One of the key processes in the disease development is a decrease in the buffering capacity of the urothelium.</w:t>
      </w:r>
      <w:r w:rsidR="004C48A7">
        <w:rPr>
          <w:rFonts w:ascii="Times New Roman" w:hAnsi="Times New Roman" w:cs="Times New Roman"/>
          <w:szCs w:val="24"/>
        </w:rPr>
        <w:t xml:space="preserve"> </w:t>
      </w:r>
      <w:r w:rsidR="00D0725F" w:rsidRPr="00D0725F">
        <w:rPr>
          <w:rFonts w:ascii="Times New Roman" w:hAnsi="Times New Roman" w:cs="Times New Roman"/>
          <w:szCs w:val="24"/>
        </w:rPr>
        <w:t>Depending on the type of cystitis and its cause, various therapies are prescribed, both systemic and local. Hyaluronic acid, chondroitin sulfate can be used to restore the glycosaminoglycans layer of the urothelium. The therapy with hyaluronic acid and cholesterol is indicated for intravesical administration (instillation) in the treatment of post-radiation cystitis and chronic interstitial cystitis.</w:t>
      </w:r>
      <w:r w:rsidR="00D0725F">
        <w:rPr>
          <w:rFonts w:ascii="Times New Roman" w:hAnsi="Times New Roman" w:cs="Times New Roman"/>
          <w:szCs w:val="24"/>
        </w:rPr>
        <w:t xml:space="preserve"> </w:t>
      </w:r>
      <w:r w:rsidR="00D0725F" w:rsidRPr="00D0725F">
        <w:rPr>
          <w:rFonts w:ascii="Times New Roman" w:hAnsi="Times New Roman" w:cs="Times New Roman"/>
          <w:szCs w:val="24"/>
        </w:rPr>
        <w:t>To achieve a sufficient therapeutic concentration of the drug in the target organ, a significantly higher dose of the active substance is required for systemic administration than for local treatment of cystitis.</w:t>
      </w:r>
      <w:r w:rsidR="00D0725F">
        <w:rPr>
          <w:rFonts w:ascii="Times New Roman" w:hAnsi="Times New Roman" w:cs="Times New Roman"/>
          <w:szCs w:val="24"/>
        </w:rPr>
        <w:t xml:space="preserve"> </w:t>
      </w:r>
      <w:r w:rsidR="00D0725F" w:rsidRPr="00D0725F">
        <w:rPr>
          <w:rFonts w:ascii="Times New Roman" w:hAnsi="Times New Roman" w:cs="Times New Roman"/>
          <w:szCs w:val="24"/>
        </w:rPr>
        <w:t xml:space="preserve">With intravesical instillation, a decrease in the </w:t>
      </w:r>
      <w:r w:rsidR="00032E74">
        <w:rPr>
          <w:rFonts w:ascii="Times New Roman" w:hAnsi="Times New Roman" w:cs="Times New Roman"/>
          <w:szCs w:val="24"/>
        </w:rPr>
        <w:t xml:space="preserve">neccessary </w:t>
      </w:r>
      <w:r w:rsidR="00E12799">
        <w:rPr>
          <w:rFonts w:ascii="Times New Roman" w:hAnsi="Times New Roman" w:cs="Times New Roman"/>
          <w:szCs w:val="24"/>
        </w:rPr>
        <w:t xml:space="preserve">drug </w:t>
      </w:r>
      <w:r w:rsidR="00D0725F" w:rsidRPr="00D0725F">
        <w:rPr>
          <w:rFonts w:ascii="Times New Roman" w:hAnsi="Times New Roman" w:cs="Times New Roman"/>
          <w:szCs w:val="24"/>
        </w:rPr>
        <w:t>dose</w:t>
      </w:r>
      <w:r w:rsidR="00032E74">
        <w:rPr>
          <w:rFonts w:ascii="Times New Roman" w:hAnsi="Times New Roman" w:cs="Times New Roman"/>
          <w:szCs w:val="24"/>
        </w:rPr>
        <w:t xml:space="preserve"> can be achieved</w:t>
      </w:r>
      <w:r w:rsidR="00D0725F" w:rsidRPr="00D0725F">
        <w:rPr>
          <w:rFonts w:ascii="Times New Roman" w:hAnsi="Times New Roman" w:cs="Times New Roman"/>
          <w:szCs w:val="24"/>
        </w:rPr>
        <w:t>, as well as the absence of a significant number of side effects on the body</w:t>
      </w:r>
      <w:r w:rsidR="00032E74">
        <w:rPr>
          <w:rFonts w:ascii="Times New Roman" w:hAnsi="Times New Roman" w:cs="Times New Roman"/>
          <w:szCs w:val="24"/>
        </w:rPr>
        <w:t>.</w:t>
      </w:r>
    </w:p>
    <w:p w14:paraId="5DEB8E17" w14:textId="034816DE" w:rsidR="00D0725F" w:rsidRDefault="00D0725F" w:rsidP="00D0725F">
      <w:pPr>
        <w:tabs>
          <w:tab w:val="left" w:pos="340"/>
        </w:tabs>
        <w:ind w:firstLine="284"/>
        <w:jc w:val="both"/>
        <w:rPr>
          <w:rFonts w:ascii="Times New Roman" w:hAnsi="Times New Roman" w:cs="Times New Roman"/>
          <w:szCs w:val="24"/>
        </w:rPr>
      </w:pPr>
      <w:r>
        <w:rPr>
          <w:rFonts w:ascii="Times New Roman" w:hAnsi="Times New Roman" w:cs="Times New Roman"/>
          <w:szCs w:val="24"/>
        </w:rPr>
        <w:t xml:space="preserve">The aim of this work was </w:t>
      </w:r>
      <w:r w:rsidR="00032E74">
        <w:rPr>
          <w:rFonts w:ascii="Times New Roman" w:hAnsi="Times New Roman" w:cs="Times New Roman"/>
          <w:szCs w:val="24"/>
        </w:rPr>
        <w:t xml:space="preserve">the desighn </w:t>
      </w:r>
      <w:r>
        <w:rPr>
          <w:rFonts w:ascii="Times New Roman" w:hAnsi="Times New Roman" w:cs="Times New Roman"/>
          <w:szCs w:val="24"/>
        </w:rPr>
        <w:t xml:space="preserve">of </w:t>
      </w:r>
      <w:r w:rsidR="00032E74">
        <w:rPr>
          <w:rFonts w:ascii="Times New Roman" w:hAnsi="Times New Roman" w:cs="Times New Roman"/>
          <w:szCs w:val="24"/>
        </w:rPr>
        <w:t xml:space="preserve">the </w:t>
      </w:r>
      <w:r>
        <w:rPr>
          <w:rFonts w:ascii="Times New Roman" w:hAnsi="Times New Roman" w:cs="Times New Roman"/>
          <w:szCs w:val="24"/>
        </w:rPr>
        <w:t>novel system for intravesical drug delivery based on the muc</w:t>
      </w:r>
      <w:r w:rsidR="00032E74">
        <w:rPr>
          <w:rFonts w:ascii="Times New Roman" w:hAnsi="Times New Roman" w:cs="Times New Roman"/>
          <w:szCs w:val="24"/>
        </w:rPr>
        <w:t>o</w:t>
      </w:r>
      <w:r>
        <w:rPr>
          <w:rFonts w:ascii="Times New Roman" w:hAnsi="Times New Roman" w:cs="Times New Roman"/>
          <w:szCs w:val="24"/>
        </w:rPr>
        <w:t xml:space="preserve">adhesive emulsion microgels. The whey isolated proptein as mucoadhesive and emulsifier agent was used in the process of producing the microgels. The release kinetics of </w:t>
      </w:r>
      <w:r w:rsidR="001B7072">
        <w:rPr>
          <w:rFonts w:ascii="Times New Roman" w:hAnsi="Times New Roman" w:cs="Times New Roman"/>
          <w:szCs w:val="24"/>
        </w:rPr>
        <w:t xml:space="preserve">model substance in artificial urine </w:t>
      </w:r>
      <w:r w:rsidR="00032E74">
        <w:rPr>
          <w:rFonts w:ascii="Times New Roman" w:hAnsi="Times New Roman" w:cs="Times New Roman"/>
          <w:szCs w:val="24"/>
        </w:rPr>
        <w:t xml:space="preserve">solution </w:t>
      </w:r>
      <w:r w:rsidR="001B7072">
        <w:rPr>
          <w:rFonts w:ascii="Times New Roman" w:hAnsi="Times New Roman" w:cs="Times New Roman"/>
          <w:szCs w:val="24"/>
        </w:rPr>
        <w:t xml:space="preserve">was studied. </w:t>
      </w:r>
      <w:r>
        <w:rPr>
          <w:rFonts w:ascii="Times New Roman" w:hAnsi="Times New Roman" w:cs="Times New Roman"/>
          <w:szCs w:val="24"/>
        </w:rPr>
        <w:t xml:space="preserve">The mucoadhesive properties of microgels were assessed in course of </w:t>
      </w:r>
      <w:r w:rsidRPr="00D0725F">
        <w:rPr>
          <w:rFonts w:ascii="Times New Roman" w:hAnsi="Times New Roman" w:cs="Times New Roman"/>
          <w:i/>
          <w:iCs/>
          <w:szCs w:val="24"/>
        </w:rPr>
        <w:t>ex vivo</w:t>
      </w:r>
      <w:r>
        <w:rPr>
          <w:rFonts w:ascii="Times New Roman" w:hAnsi="Times New Roman" w:cs="Times New Roman"/>
          <w:szCs w:val="24"/>
        </w:rPr>
        <w:t xml:space="preserve"> mucodhesion tests with tissue of porcine urinary bladder.</w:t>
      </w:r>
      <w:r w:rsidR="001B7072">
        <w:rPr>
          <w:rFonts w:ascii="Times New Roman" w:hAnsi="Times New Roman" w:cs="Times New Roman"/>
          <w:szCs w:val="24"/>
        </w:rPr>
        <w:t xml:space="preserve"> The comparison study of biodistribution of emulsion microgels in vivo and ex vivo in mice after systemic and intravesical administration was performed. </w:t>
      </w:r>
    </w:p>
    <w:p w14:paraId="2A08E45D" w14:textId="7252A86E" w:rsidR="00D0725F" w:rsidRPr="00677F32" w:rsidRDefault="00D0725F" w:rsidP="00927F4B">
      <w:pPr>
        <w:tabs>
          <w:tab w:val="left" w:pos="340"/>
        </w:tabs>
        <w:ind w:firstLine="284"/>
        <w:jc w:val="both"/>
        <w:rPr>
          <w:rFonts w:ascii="Times New Roman" w:hAnsi="Times New Roman" w:cs="Times New Roman"/>
          <w:szCs w:val="24"/>
        </w:rPr>
      </w:pPr>
      <w:r w:rsidRPr="00D0725F">
        <w:rPr>
          <w:rFonts w:ascii="Times New Roman" w:hAnsi="Times New Roman" w:cs="Times New Roman"/>
          <w:szCs w:val="24"/>
        </w:rPr>
        <w:t>Thus, the develo</w:t>
      </w:r>
      <w:r w:rsidR="00032E74">
        <w:rPr>
          <w:rFonts w:ascii="Times New Roman" w:hAnsi="Times New Roman" w:cs="Times New Roman"/>
          <w:szCs w:val="24"/>
        </w:rPr>
        <w:t>ped</w:t>
      </w:r>
      <w:r w:rsidRPr="00D0725F">
        <w:rPr>
          <w:rFonts w:ascii="Times New Roman" w:hAnsi="Times New Roman" w:cs="Times New Roman"/>
          <w:szCs w:val="24"/>
        </w:rPr>
        <w:t xml:space="preserve"> drug carriers</w:t>
      </w:r>
      <w:r w:rsidR="00032E74">
        <w:rPr>
          <w:rFonts w:ascii="Times New Roman" w:hAnsi="Times New Roman" w:cs="Times New Roman"/>
          <w:szCs w:val="24"/>
        </w:rPr>
        <w:t xml:space="preserve"> based on the mucoadhesive emulsion microgels demontstrate</w:t>
      </w:r>
      <w:r w:rsidRPr="00D0725F">
        <w:rPr>
          <w:rFonts w:ascii="Times New Roman" w:hAnsi="Times New Roman" w:cs="Times New Roman"/>
          <w:szCs w:val="24"/>
        </w:rPr>
        <w:t xml:space="preserve"> the properties of </w:t>
      </w:r>
      <w:r w:rsidR="00032E74">
        <w:rPr>
          <w:rFonts w:ascii="Times New Roman" w:hAnsi="Times New Roman" w:cs="Times New Roman"/>
          <w:szCs w:val="24"/>
        </w:rPr>
        <w:t>sufficient muco</w:t>
      </w:r>
      <w:r w:rsidRPr="00D0725F">
        <w:rPr>
          <w:rFonts w:ascii="Times New Roman" w:hAnsi="Times New Roman" w:cs="Times New Roman"/>
          <w:szCs w:val="24"/>
        </w:rPr>
        <w:t xml:space="preserve">adhesion to the bladder </w:t>
      </w:r>
      <w:r w:rsidRPr="00677F32">
        <w:rPr>
          <w:rFonts w:ascii="Times New Roman" w:hAnsi="Times New Roman" w:cs="Times New Roman"/>
          <w:szCs w:val="24"/>
        </w:rPr>
        <w:t xml:space="preserve">urothelium, as well as </w:t>
      </w:r>
      <w:r w:rsidR="00032E74" w:rsidRPr="00677F32">
        <w:rPr>
          <w:rFonts w:ascii="Times New Roman" w:hAnsi="Times New Roman" w:cs="Times New Roman"/>
          <w:szCs w:val="24"/>
        </w:rPr>
        <w:t xml:space="preserve">the </w:t>
      </w:r>
      <w:r w:rsidRPr="00677F32">
        <w:rPr>
          <w:rFonts w:ascii="Times New Roman" w:hAnsi="Times New Roman" w:cs="Times New Roman"/>
          <w:szCs w:val="24"/>
        </w:rPr>
        <w:t>capab</w:t>
      </w:r>
      <w:r w:rsidR="00032E74" w:rsidRPr="00677F32">
        <w:rPr>
          <w:rFonts w:ascii="Times New Roman" w:hAnsi="Times New Roman" w:cs="Times New Roman"/>
          <w:szCs w:val="24"/>
        </w:rPr>
        <w:t>i</w:t>
      </w:r>
      <w:r w:rsidRPr="00677F32">
        <w:rPr>
          <w:rFonts w:ascii="Times New Roman" w:hAnsi="Times New Roman" w:cs="Times New Roman"/>
          <w:szCs w:val="24"/>
        </w:rPr>
        <w:t>l</w:t>
      </w:r>
      <w:r w:rsidR="00032E74" w:rsidRPr="00677F32">
        <w:rPr>
          <w:rFonts w:ascii="Times New Roman" w:hAnsi="Times New Roman" w:cs="Times New Roman"/>
          <w:szCs w:val="24"/>
        </w:rPr>
        <w:t>ity</w:t>
      </w:r>
      <w:r w:rsidRPr="00677F32">
        <w:rPr>
          <w:rFonts w:ascii="Times New Roman" w:hAnsi="Times New Roman" w:cs="Times New Roman"/>
          <w:szCs w:val="24"/>
        </w:rPr>
        <w:t xml:space="preserve"> of prolonged</w:t>
      </w:r>
      <w:r w:rsidR="00032E74" w:rsidRPr="00677F32">
        <w:rPr>
          <w:rFonts w:ascii="Times New Roman" w:hAnsi="Times New Roman" w:cs="Times New Roman"/>
          <w:szCs w:val="24"/>
        </w:rPr>
        <w:t xml:space="preserve"> drug</w:t>
      </w:r>
      <w:r w:rsidRPr="00677F32">
        <w:rPr>
          <w:rFonts w:ascii="Times New Roman" w:hAnsi="Times New Roman" w:cs="Times New Roman"/>
          <w:szCs w:val="24"/>
        </w:rPr>
        <w:t xml:space="preserve"> release, </w:t>
      </w:r>
      <w:r w:rsidR="00032E74" w:rsidRPr="00677F32">
        <w:rPr>
          <w:rFonts w:ascii="Times New Roman" w:hAnsi="Times New Roman" w:cs="Times New Roman"/>
          <w:szCs w:val="24"/>
        </w:rPr>
        <w:t xml:space="preserve">which has perspectived for the future applications in </w:t>
      </w:r>
      <w:r w:rsidRPr="00677F32">
        <w:rPr>
          <w:rFonts w:ascii="Times New Roman" w:hAnsi="Times New Roman" w:cs="Times New Roman"/>
          <w:szCs w:val="24"/>
        </w:rPr>
        <w:t>urology.</w:t>
      </w:r>
    </w:p>
    <w:p w14:paraId="5A4C2A82" w14:textId="5F31D662" w:rsidR="000A04C2" w:rsidRPr="00927F4B" w:rsidRDefault="000A04C2" w:rsidP="000A04C2">
      <w:pPr>
        <w:tabs>
          <w:tab w:val="left" w:pos="340"/>
        </w:tabs>
        <w:ind w:firstLine="284"/>
        <w:jc w:val="both"/>
        <w:rPr>
          <w:rFonts w:ascii="Times New Roman" w:hAnsi="Times New Roman" w:cs="Times New Roman"/>
          <w:szCs w:val="24"/>
        </w:rPr>
      </w:pPr>
      <w:r w:rsidRPr="00677F32">
        <w:rPr>
          <w:rFonts w:ascii="Times New Roman" w:hAnsi="Times New Roman" w:cs="Times New Roman"/>
          <w:szCs w:val="24"/>
        </w:rPr>
        <w:t xml:space="preserve">This study was supported by Russian Science Foundation (project № </w:t>
      </w:r>
      <w:r w:rsidR="00D7272F" w:rsidRPr="00677F32">
        <w:t xml:space="preserve"> </w:t>
      </w:r>
      <w:r w:rsidR="00D7272F" w:rsidRPr="00677F32">
        <w:rPr>
          <w:rFonts w:ascii="Times New Roman" w:hAnsi="Times New Roman" w:cs="Times New Roman"/>
          <w:szCs w:val="24"/>
        </w:rPr>
        <w:t>21-75-10042</w:t>
      </w:r>
      <w:r w:rsidRPr="00677F32">
        <w:rPr>
          <w:rFonts w:ascii="Times New Roman" w:hAnsi="Times New Roman" w:cs="Times New Roman"/>
          <w:szCs w:val="24"/>
        </w:rPr>
        <w:t>).</w:t>
      </w:r>
    </w:p>
    <w:p w14:paraId="505A18F4" w14:textId="3707B2A4" w:rsidR="00ED4C4F" w:rsidRDefault="000A04C2" w:rsidP="00927F4B">
      <w:pPr>
        <w:tabs>
          <w:tab w:val="left" w:pos="340"/>
        </w:tabs>
        <w:ind w:firstLine="284"/>
        <w:jc w:val="both"/>
        <w:rPr>
          <w:rFonts w:ascii="Times New Roman" w:hAnsi="Times New Roman" w:cs="Times New Roman"/>
          <w:szCs w:val="24"/>
        </w:rPr>
      </w:pPr>
      <w:r>
        <w:rPr>
          <w:rFonts w:ascii="Times New Roman" w:hAnsi="Times New Roman" w:cs="Times New Roman"/>
          <w:szCs w:val="24"/>
        </w:rPr>
        <w:t xml:space="preserve"> </w:t>
      </w:r>
    </w:p>
    <w:p w14:paraId="55CA88C4" w14:textId="77777777" w:rsidR="00ED4C4F" w:rsidRDefault="00ED4C4F" w:rsidP="00927F4B">
      <w:pPr>
        <w:tabs>
          <w:tab w:val="left" w:pos="340"/>
        </w:tabs>
        <w:ind w:firstLine="284"/>
        <w:jc w:val="both"/>
        <w:rPr>
          <w:rFonts w:ascii="Times New Roman" w:hAnsi="Times New Roman" w:cs="Times New Roman"/>
          <w:szCs w:val="24"/>
        </w:rPr>
      </w:pPr>
    </w:p>
    <w:p w14:paraId="1A759B95" w14:textId="77777777" w:rsidR="00ED4C4F" w:rsidRDefault="00ED4C4F" w:rsidP="00927F4B">
      <w:pPr>
        <w:tabs>
          <w:tab w:val="left" w:pos="340"/>
        </w:tabs>
        <w:ind w:firstLine="284"/>
        <w:jc w:val="both"/>
        <w:rPr>
          <w:rFonts w:ascii="Times New Roman" w:hAnsi="Times New Roman" w:cs="Times New Roman"/>
          <w:szCs w:val="24"/>
        </w:rPr>
      </w:pPr>
    </w:p>
    <w:p w14:paraId="1E7FC857" w14:textId="5AB7FF44" w:rsidR="00354664" w:rsidRPr="00927F4B" w:rsidRDefault="00354664" w:rsidP="00927F4B">
      <w:pPr>
        <w:tabs>
          <w:tab w:val="left" w:pos="340"/>
        </w:tabs>
        <w:ind w:firstLine="284"/>
        <w:jc w:val="both"/>
        <w:rPr>
          <w:rFonts w:ascii="Times New Roman" w:hAnsi="Times New Roman" w:cs="Times New Roman"/>
          <w:szCs w:val="24"/>
        </w:rPr>
      </w:pPr>
    </w:p>
    <w:sectPr w:rsidR="00354664" w:rsidRPr="00927F4B" w:rsidSect="00927F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64"/>
    <w:rsid w:val="00032E74"/>
    <w:rsid w:val="000A04C2"/>
    <w:rsid w:val="001A7618"/>
    <w:rsid w:val="001B7072"/>
    <w:rsid w:val="00244D32"/>
    <w:rsid w:val="002477BC"/>
    <w:rsid w:val="00354664"/>
    <w:rsid w:val="004C48A7"/>
    <w:rsid w:val="0063759C"/>
    <w:rsid w:val="00665159"/>
    <w:rsid w:val="00677F32"/>
    <w:rsid w:val="00690348"/>
    <w:rsid w:val="00831F12"/>
    <w:rsid w:val="008537FC"/>
    <w:rsid w:val="008C6B38"/>
    <w:rsid w:val="00927F4B"/>
    <w:rsid w:val="00A24FE5"/>
    <w:rsid w:val="00AF1B30"/>
    <w:rsid w:val="00C37663"/>
    <w:rsid w:val="00D0725F"/>
    <w:rsid w:val="00D57362"/>
    <w:rsid w:val="00D7272F"/>
    <w:rsid w:val="00DB53CF"/>
    <w:rsid w:val="00E12799"/>
    <w:rsid w:val="00ED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F37A"/>
  <w15:chartTrackingRefBased/>
  <w15:docId w15:val="{AB2E7DEC-0112-4955-8B5F-59DF55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F4B"/>
    <w:pPr>
      <w:suppressAutoHyphens/>
      <w:spacing w:after="0" w:line="240" w:lineRule="auto"/>
    </w:pPr>
    <w:rPr>
      <w:rFonts w:ascii="New York" w:eastAsia="Times New Roman" w:hAnsi="New York" w:cs="New York"/>
      <w:sz w:val="24"/>
      <w:szCs w:val="20"/>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27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Мария</dc:creator>
  <cp:keywords/>
  <dc:description/>
  <cp:lastModifiedBy>Савельева Мария</cp:lastModifiedBy>
  <cp:revision>16</cp:revision>
  <dcterms:created xsi:type="dcterms:W3CDTF">2022-08-25T11:25:00Z</dcterms:created>
  <dcterms:modified xsi:type="dcterms:W3CDTF">2022-08-25T17:06:00Z</dcterms:modified>
</cp:coreProperties>
</file>